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6D0734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6D0734" w:rsidRDefault="00A0505D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71C9">
        <w:rPr>
          <w:rFonts w:ascii="Times New Roman" w:hAnsi="Times New Roman" w:cs="Times New Roman"/>
          <w:sz w:val="28"/>
          <w:szCs w:val="28"/>
        </w:rPr>
        <w:t>2</w:t>
      </w:r>
      <w:r w:rsidR="00EA1C29" w:rsidRPr="006D0734">
        <w:rPr>
          <w:rFonts w:ascii="Times New Roman" w:hAnsi="Times New Roman" w:cs="Times New Roman"/>
          <w:sz w:val="28"/>
          <w:szCs w:val="28"/>
        </w:rPr>
        <w:t>.0</w:t>
      </w:r>
      <w:r w:rsidR="00EB71C9">
        <w:rPr>
          <w:rFonts w:ascii="Times New Roman" w:hAnsi="Times New Roman" w:cs="Times New Roman"/>
          <w:sz w:val="28"/>
          <w:szCs w:val="28"/>
        </w:rPr>
        <w:t>4</w:t>
      </w:r>
      <w:r w:rsidR="00EA1C29" w:rsidRPr="006D0734">
        <w:rPr>
          <w:rFonts w:ascii="Times New Roman" w:hAnsi="Times New Roman" w:cs="Times New Roman"/>
          <w:sz w:val="28"/>
          <w:szCs w:val="28"/>
        </w:rPr>
        <w:t>.</w:t>
      </w:r>
      <w:r w:rsidR="00ED455E" w:rsidRPr="006D073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87984" w:rsidRPr="006D07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1C29" w:rsidRPr="006D0734">
        <w:rPr>
          <w:rFonts w:ascii="Times New Roman" w:hAnsi="Times New Roman" w:cs="Times New Roman"/>
          <w:sz w:val="28"/>
          <w:szCs w:val="28"/>
        </w:rPr>
        <w:tab/>
      </w:r>
      <w:r w:rsidR="00995A32" w:rsidRPr="006D0734">
        <w:rPr>
          <w:rFonts w:ascii="Times New Roman" w:hAnsi="Times New Roman" w:cs="Times New Roman"/>
          <w:sz w:val="28"/>
          <w:szCs w:val="28"/>
        </w:rPr>
        <w:t xml:space="preserve">№ </w:t>
      </w:r>
      <w:r w:rsidR="00EB71C9">
        <w:rPr>
          <w:rFonts w:ascii="Times New Roman" w:hAnsi="Times New Roman" w:cs="Times New Roman"/>
          <w:sz w:val="28"/>
          <w:szCs w:val="28"/>
        </w:rPr>
        <w:t>13</w:t>
      </w:r>
      <w:r w:rsidR="00995A32" w:rsidRPr="006D0734">
        <w:rPr>
          <w:rFonts w:ascii="Times New Roman" w:hAnsi="Times New Roman" w:cs="Times New Roman"/>
          <w:sz w:val="28"/>
          <w:szCs w:val="28"/>
        </w:rPr>
        <w:t>-П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с. Свердлово</w:t>
      </w:r>
    </w:p>
    <w:p w:rsidR="00687984" w:rsidRPr="006D0734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B71C9" w:rsidRPr="00EB71C9" w:rsidRDefault="00EB71C9" w:rsidP="00EB7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C9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EB71C9" w:rsidRPr="00EB71C9" w:rsidRDefault="00EB71C9" w:rsidP="00EB7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C9">
        <w:rPr>
          <w:rFonts w:ascii="Times New Roman" w:hAnsi="Times New Roman" w:cs="Times New Roman"/>
          <w:b/>
          <w:sz w:val="28"/>
          <w:szCs w:val="28"/>
        </w:rPr>
        <w:t>о системе внутреннего обеспечения соответствия</w:t>
      </w:r>
    </w:p>
    <w:p w:rsidR="00EB71C9" w:rsidRDefault="00EB71C9" w:rsidP="00EB7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C9">
        <w:rPr>
          <w:rFonts w:ascii="Times New Roman" w:hAnsi="Times New Roman" w:cs="Times New Roman"/>
          <w:b/>
          <w:sz w:val="28"/>
          <w:szCs w:val="28"/>
        </w:rPr>
        <w:t>требованиям антим</w:t>
      </w:r>
      <w:r>
        <w:rPr>
          <w:rFonts w:ascii="Times New Roman" w:hAnsi="Times New Roman" w:cs="Times New Roman"/>
          <w:b/>
          <w:sz w:val="28"/>
          <w:szCs w:val="28"/>
        </w:rPr>
        <w:t xml:space="preserve">онопольного законодательства </w:t>
      </w:r>
    </w:p>
    <w:p w:rsidR="00EB71C9" w:rsidRDefault="00EB71C9" w:rsidP="00EB7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Pr="00EB71C9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Свердловского</w:t>
      </w:r>
      <w:proofErr w:type="gramEnd"/>
      <w:r w:rsidRPr="00EB71C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EB71C9" w:rsidRDefault="00EB71C9" w:rsidP="00EB7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C9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района </w:t>
      </w:r>
    </w:p>
    <w:p w:rsidR="00EB71C9" w:rsidRDefault="00EB71C9" w:rsidP="00EB7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Pr="007759E6">
        <w:rPr>
          <w:rFonts w:ascii="Times New Roman" w:hAnsi="Times New Roman" w:cs="Times New Roman"/>
          <w:b/>
          <w:sz w:val="28"/>
          <w:szCs w:val="28"/>
        </w:rPr>
        <w:t>»</w:t>
      </w:r>
    </w:p>
    <w:p w:rsidR="00EB71C9" w:rsidRPr="00EB71C9" w:rsidRDefault="00EB71C9" w:rsidP="00EB7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1C9" w:rsidRPr="00EB71C9" w:rsidRDefault="00EB71C9" w:rsidP="00EB71C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C9">
        <w:rPr>
          <w:rFonts w:ascii="Times New Roman" w:hAnsi="Times New Roman" w:cs="Times New Roman"/>
          <w:sz w:val="28"/>
          <w:szCs w:val="28"/>
        </w:rPr>
        <w:t xml:space="preserve">В целях реализации Национального плана развития конкуренции </w:t>
      </w:r>
      <w:proofErr w:type="gramStart"/>
      <w:r w:rsidRPr="00EB71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7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71C9">
        <w:rPr>
          <w:rFonts w:ascii="Times New Roman" w:hAnsi="Times New Roman" w:cs="Times New Roman"/>
          <w:sz w:val="28"/>
          <w:szCs w:val="28"/>
        </w:rPr>
        <w:t>Российской Федерации на 2018-2020 годы, утверждённого Указом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</w:t>
      </w:r>
      <w:r>
        <w:rPr>
          <w:rFonts w:ascii="Times New Roman" w:hAnsi="Times New Roman" w:cs="Times New Roman"/>
          <w:sz w:val="28"/>
          <w:szCs w:val="28"/>
        </w:rPr>
        <w:t>онопольного законодательства», а</w:t>
      </w:r>
      <w:r w:rsidRPr="00EB71C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 </w:t>
      </w:r>
      <w:r w:rsidRPr="00EB71C9">
        <w:rPr>
          <w:rFonts w:ascii="Times New Roman" w:hAnsi="Times New Roman" w:cs="Times New Roman"/>
          <w:sz w:val="28"/>
          <w:szCs w:val="28"/>
        </w:rPr>
        <w:t>муниципального образования Калининского муниципального района Саратовской области</w:t>
      </w:r>
      <w:proofErr w:type="gramEnd"/>
    </w:p>
    <w:p w:rsidR="00EB71C9" w:rsidRPr="006D0734" w:rsidRDefault="00EB71C9" w:rsidP="00EB71C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B71C9" w:rsidRPr="00EB71C9" w:rsidRDefault="00EB71C9" w:rsidP="00EB71C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C9">
        <w:rPr>
          <w:rFonts w:ascii="Times New Roman" w:hAnsi="Times New Roman" w:cs="Times New Roman"/>
          <w:sz w:val="28"/>
          <w:szCs w:val="28"/>
        </w:rPr>
        <w:t>1. Утвердить прилагаемое Положение о системе внутреннего обеспечения соответствия требованиям антимонопольного законодательства в Администрации С</w:t>
      </w:r>
      <w:r>
        <w:rPr>
          <w:rFonts w:ascii="Times New Roman" w:hAnsi="Times New Roman" w:cs="Times New Roman"/>
          <w:sz w:val="28"/>
          <w:szCs w:val="28"/>
        </w:rPr>
        <w:t>вердловского</w:t>
      </w:r>
      <w:r w:rsidRPr="00EB71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17A30" w:rsidRDefault="00EB71C9" w:rsidP="00EB71C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C9">
        <w:rPr>
          <w:rFonts w:ascii="Times New Roman" w:hAnsi="Times New Roman" w:cs="Times New Roman"/>
          <w:sz w:val="28"/>
          <w:szCs w:val="28"/>
        </w:rPr>
        <w:t xml:space="preserve">2. Обеспечить ознакомление муниципальных служащих и работников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 </w:t>
      </w:r>
      <w:r w:rsidRPr="00EB71C9">
        <w:rPr>
          <w:rFonts w:ascii="Times New Roman" w:hAnsi="Times New Roman" w:cs="Times New Roman"/>
          <w:sz w:val="28"/>
          <w:szCs w:val="28"/>
        </w:rPr>
        <w:t>муниципального образования с настоящим постановлением.</w:t>
      </w:r>
    </w:p>
    <w:p w:rsidR="00EB71C9" w:rsidRPr="00EB71C9" w:rsidRDefault="00217A30" w:rsidP="00EB71C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71C9" w:rsidRPr="00EB71C9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постановления на официальном сайте администрации </w:t>
      </w:r>
      <w:r w:rsidR="00EB71C9">
        <w:rPr>
          <w:rFonts w:ascii="Times New Roman" w:hAnsi="Times New Roman" w:cs="Times New Roman"/>
          <w:sz w:val="28"/>
          <w:szCs w:val="28"/>
        </w:rPr>
        <w:t>Свердловского</w:t>
      </w:r>
      <w:r w:rsidR="00EB71C9" w:rsidRPr="00EB71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информационно-телекоммуникационной сети «Интернет».</w:t>
      </w:r>
    </w:p>
    <w:p w:rsidR="00EB71C9" w:rsidRPr="00EB71C9" w:rsidRDefault="00217A30" w:rsidP="00EB71C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71C9" w:rsidRPr="00EB71C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официального опубликования.</w:t>
      </w:r>
    </w:p>
    <w:p w:rsidR="00ED455E" w:rsidRPr="006D0734" w:rsidRDefault="00ED455E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 xml:space="preserve">И.о. главы администрации </w:t>
      </w:r>
    </w:p>
    <w:p w:rsidR="006D0734" w:rsidRDefault="00ED455E" w:rsidP="00EB71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  <w:t>Е.Н.Васильева</w:t>
      </w:r>
    </w:p>
    <w:p w:rsidR="000347BD" w:rsidRDefault="000347BD" w:rsidP="00EB71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7BD" w:rsidRDefault="000347BD" w:rsidP="00EB71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:rsidR="000347BD" w:rsidRP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0347BD">
        <w:rPr>
          <w:rFonts w:ascii="Times New Roman" w:hAnsi="Times New Roman" w:cs="Times New Roman"/>
          <w:sz w:val="20"/>
          <w:szCs w:val="28"/>
        </w:rPr>
        <w:lastRenderedPageBreak/>
        <w:t>УТВЕРЖДЕНО</w:t>
      </w:r>
    </w:p>
    <w:p w:rsidR="000347BD" w:rsidRP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0347BD">
        <w:rPr>
          <w:rFonts w:ascii="Times New Roman" w:hAnsi="Times New Roman" w:cs="Times New Roman"/>
          <w:sz w:val="20"/>
          <w:szCs w:val="28"/>
        </w:rPr>
        <w:t>постановлением администрации</w:t>
      </w:r>
    </w:p>
    <w:p w:rsidR="000347BD" w:rsidRP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Свердловского</w:t>
      </w:r>
      <w:r w:rsidRPr="000347BD">
        <w:rPr>
          <w:rFonts w:ascii="Times New Roman" w:hAnsi="Times New Roman" w:cs="Times New Roman"/>
          <w:sz w:val="20"/>
          <w:szCs w:val="28"/>
        </w:rPr>
        <w:t xml:space="preserve"> муниципального образования</w:t>
      </w:r>
    </w:p>
    <w:p w:rsidR="000347BD" w:rsidRP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0347BD">
        <w:rPr>
          <w:rFonts w:ascii="Times New Roman" w:hAnsi="Times New Roman" w:cs="Times New Roman"/>
          <w:sz w:val="20"/>
          <w:szCs w:val="28"/>
        </w:rPr>
        <w:t>от 12.04.2023г.   №</w:t>
      </w:r>
      <w:r>
        <w:rPr>
          <w:rFonts w:ascii="Times New Roman" w:hAnsi="Times New Roman" w:cs="Times New Roman"/>
          <w:sz w:val="20"/>
          <w:szCs w:val="28"/>
        </w:rPr>
        <w:t>13</w:t>
      </w:r>
      <w:r w:rsidRPr="000347BD">
        <w:rPr>
          <w:rFonts w:ascii="Times New Roman" w:hAnsi="Times New Roman" w:cs="Times New Roman"/>
          <w:sz w:val="20"/>
          <w:szCs w:val="28"/>
        </w:rPr>
        <w:t>-П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>о системе внутреннего обеспечения соответствия требованиям антимонопольного законодательства в Администрации Свердловского муниципального образования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1. Настоящее Положение о системе внутреннего обеспечения соответствия требованиям антимонопольного законодательства в Администрации Свердловского муниципального образования (далее – Положение) определяет порядок организации и осуществления в Администрации Свердловского муниципального образования (далее – Администрация) системы внутреннего обеспечения соответствия требованиям антимонопольного законодательства (далее - антимонопольный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).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2. Термины, используемые в настоящем Положении, означают следующее: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47BD">
        <w:rPr>
          <w:rFonts w:ascii="Times New Roman" w:hAnsi="Times New Roman" w:cs="Times New Roman"/>
          <w:sz w:val="26"/>
          <w:szCs w:val="26"/>
        </w:rPr>
        <w:t>«антимонопольное законодательство» –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«антимонопольный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» –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«доклад об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» - документ, содержащий информацию об организации в Администрации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и о его функционировании;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«коллегиальный орган» - совещательный орган, осуществляющий оценку эффективности функционирования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«нарушение антимонопольного законодательства» - недопущение, ограничение, устранение конкуренции Администрацией;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«уполномоченное должностное лицо» - должностное лицо Администрации, осуществляющее внедрение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и контроль за его исполнением в Администрации.</w:t>
      </w:r>
    </w:p>
    <w:p w:rsid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 II. Цели, задачи и принципы </w:t>
      </w:r>
      <w:proofErr w:type="gram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комплаенса</w:t>
      </w:r>
      <w:proofErr w:type="spellEnd"/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3. Целями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обеспечение соответствия деятельности Администрации требованиям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профилактика нарушения требований антимонопольного законодательства в деятельности Администрации.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4. Задачами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выявление рисков нарушения антимонопольного законодательства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управление рисками нарушения антимонопольного законодательства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3)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соответствием деятельности Администрации требованиям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4) оценка эффективности функционирования в Администрации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5. При организации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Администрация руководствуется следующими принципами: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1) заинтересованность руководства Администрации в эффективности функционирования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регулярность оценки рисков нарушения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3) обеспечение информационной открытости функционирования в Администрации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4) непрерывность функционирования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5) совершенствование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 xml:space="preserve"> III. Должностное лицо, ответственное за организацию и функционирование антимонопольного </w:t>
      </w:r>
      <w:proofErr w:type="spell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комплаен</w:t>
      </w:r>
      <w:proofErr w:type="spellEnd"/>
      <w:proofErr w:type="gramStart"/>
      <w:r w:rsidR="00773942">
        <w:rPr>
          <w:rFonts w:ascii="Times New Roman" w:hAnsi="Times New Roman" w:cs="Times New Roman"/>
          <w:b/>
          <w:bCs/>
          <w:sz w:val="26"/>
          <w:szCs w:val="26"/>
          <w:lang w:val="en-US"/>
        </w:rPr>
        <w:t>c</w:t>
      </w:r>
      <w:proofErr w:type="gramEnd"/>
      <w:r w:rsidR="00773942" w:rsidRPr="007739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347BD">
        <w:rPr>
          <w:rFonts w:ascii="Times New Roman" w:hAnsi="Times New Roman" w:cs="Times New Roman"/>
          <w:b/>
          <w:bCs/>
          <w:sz w:val="26"/>
          <w:szCs w:val="26"/>
        </w:rPr>
        <w:t>и коллегиальный орган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6. Общий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организацией и функционированием в Администрации антимонопольного комплекса осуществляется Главой администрации Свердловского муниципального образования (далее – Глава администрации), который: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1) вводит в действие Положение о системе внутреннего обеспечения соответствия требованиям антимонопольного законодательства (далее – акт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), вносит в него изменения, а также принимает правовые акты Администрации, регламентирующие функционирование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2) применяет предусмотренные законодательством Российской Федерации меры ответственности за несоблюдение служащими Администрации акта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3) рассматривает материалы, отчёты и результаты периодических оценок эффективности функционирования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 и принимает меры, направленные на устранение выявленных недостатков;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4) осуществляет контроль за устранением выявленных недостатков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lastRenderedPageBreak/>
        <w:t>5) утверждает карту рисков нарушений антимонопольного законодательства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6) утверждает ключевые показатели эффективности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7) утверждает план мероприятий («дорожную карту») по снижению рисков нарушений антимонопольного законодательства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8) подписывает доклад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Администрации, утверждаемый Коллегиальным органом.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7. Должностным лицом, ответственным за организацию и функционирование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 (далее – уполномоченное должностное лицо) является заместитель главы администрации Свердловского  муниципального образования.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8. К компетенции уполномоченного должностного лица относятся следующие функции: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1) подготовка и представление Главе администрации на утверждение акта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(внесение изменений в антимонопольный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), а также правовых актов Администрации, регламентирующих процедуры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2)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вероятности возникновения рисков нарушения антимонопольного законодательства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3) выявление конфликта интересов в деятельности служащих и структурных подразделений Администрации, разработка предложений по их исключению;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4) консультирование служащих Администрации по вопросам, связанным с соблюдением антимонопольного законодательства и антимонопольным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5) организация взаимодействия с другими структурными подразделениями Администрации по вопросам, связанным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антимонопольным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6) инициирование проверок, связанных с нарушениями, выявленными в ходе контроля соответствия деятельности служащих Администрации требованиям антимонопольного законодательства и участие в них в порядке, установленном действующим законодательством и правовыми актами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7) информирование Главы администрации о правовых актах Администрации, которые могут повлечь нарушение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8) иные функции, связанные с функционированием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9. Обеспечение реализации функций уполномоченного должностного лица, связанных с организацией и функционированием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, осуществляется администрацией Свердловского муниципального образования.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10. К компетенции управления экономического развития относятся следующие функции: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1) подготовка и представление уполномоченному должностному лицу проекта акта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(внесение изменений в антимонопольный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), а также проектов иных правовых актов Администрации, регламентирующих процедуры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lastRenderedPageBreak/>
        <w:t xml:space="preserve">2) взаимодействие с другими структурными подразделениями Администрации по вопросам, связанным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антимонопольным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3) подготовка и представление уполномоченному должностному лицу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проекта карты рисков нарушений антимонопольного законодательства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4) определение и представление уполномоченному должностному лицу проекта ключевых показателей эффективности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5) подготовка и представление уполномоченному должностному лицу проекта плана мероприятий («дорожной карты») по снижению рисков нарушений антимонопольного законодательства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6) подготовка для подписания Главой администрации и утверждения Коллегиальным органом проекта доклада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7) консультирование служащих Администрации по вопросам, связанным с соблюдением антимонопольного законодательства и антимонопольным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8) ознакомление служащих Администрации с актом об организации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11. К компетенции Отдела правового обеспечения относятся следующие функции: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выявление рисков нарушения антимонопольного законодательства, учёт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выявление возможного конфликта интересов в деятельности служащих и структурных подразделений Администрации, разработка предложений по их исключению;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3) консультирование служащих Администрации по вопросам, связанным с соблюдением антимонопольного законодательства и антимонопольным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4) инициирование проверок, связанных с нарушениями, выявленными в ходе контроля соответствия деятельности служащих Администрации требованиям антимонопольного законодательства и участие в них в порядке, установленном действующим законодательством и правовыми актами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5) координация взаимодействия с Коллегиальным органом;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6) информирование Главы администрации о правовых актах Администрации, которые могут повлечь нарушение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12. Структурные подразделения Администрации в обязательном порядке: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обеспечивают ознакомление граждан Российской Федерации с Положением при поступлении на должность муниципальной службы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обеспечивают ознакомление служащих Администрации с Положением и изменениями к нему;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3) проводят работу по выявлению рисков нарушения антимонопольного законодательства, учёту обстоятельств, связанных с рисками нарушения антимонопольного законодательства, определению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 xml:space="preserve">вероятности возникновения рисков </w:t>
      </w:r>
      <w:r w:rsidRPr="000347BD">
        <w:rPr>
          <w:rFonts w:ascii="Times New Roman" w:hAnsi="Times New Roman" w:cs="Times New Roman"/>
          <w:sz w:val="26"/>
          <w:szCs w:val="26"/>
        </w:rPr>
        <w:lastRenderedPageBreak/>
        <w:t>нарушения антимонопольного законодательства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>. Информацию об исполнении пункта направляют в Отдел правового обеспечения;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4) оказывают содействие в выявлении возможного конфликта интересов в деятельности служащих структурных подразделений Администрации, готовят предложения по их исключению;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5) оказывают содействие в проведении проверок, связанных с нарушениями, выявленными в ходе контроля соответствия деятельности служащих Администрации требованиям антимонопольного законодательства и участие в них в порядке, установленном действующим законодательством и правовыми актами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6) готовят и направляют в управление экономического развития предложения по формированию и актуализации проекта плана мероприятий («дорожной карты») по снижению рисков нарушений антимонопольного законодательства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7) готовят и направляют в управление экономического развития предложения и материалы в целях подготовки проекта доклада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8) готовят и направляют в управление экономического развития информацию, необходимую для исполнения достижения целей и задач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9) готовят и направляют в управление экономического развития предложения по формированию карты рисков нарушений антимонопольного законодательства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10) готовят и направляют в управление экономического развития предложения по формированию ключевых показателей эффективности функционирования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13. Оценку эффективности организации и функционирования в Администрации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осуществляет коллегиальный орган.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14. К функциям коллегиального органа относятся: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1) рассмотрение и оценка мероприятий Администрации в части, касающейся функционирования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2) рассмотрение и утверждение доклада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15. Функции коллегиального органа возлагаются на общественный совет при Администрации.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>IV. Выявление и оценка рисков нарушения антимонопольного законодательства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16. В целях выявления рисков нарушения антимонопольного законодательства не позднее 1 февраля года, следующего за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отчётным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>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16.1.Отделом правового обеспечения проводятся: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анализ выявленных нарушений антимонопольного законодательства в деятельности Администрации (наличие предостережений, предупреждений, штрафов, жалоб, возбужденных дел);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анализ нормативных правовых актов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3) анализ проектов нормативных правовых актов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lastRenderedPageBreak/>
        <w:t>4) мониторинг и анализ практики применения Администрацией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5) выявление рисков нарушения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6) анализ выявленных нарушений антимонопольного законодательства в деятельности Администрации (наличие предостережений, предупреждений, штрафов, жалоб, возбужденных дел).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16.2. Управлением экономического развития проводится систематическая оценка эффективности разработанных и реализуемых мероприятий по снижению рисков нарушения антимонопольного законодательства.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16.3. Структурными подразделениями предоставляется в отдел правового обеспечения информация о выявленных нарушениях  антимонопольного законодательства в деятельности Администрации (наличие предостережений, предупреждений, штрафов, жалоб, возбужденных дел).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17. При проведении (не реже одного раза в год) анализа выявленных нарушений антимонопольного законодательства (наличие предостережений, предупреждений, штрафов, жалоб, возбужденных дел):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17.1. Отделом правового обеспечения реализуются следующие мероприятия: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осуществление сбора в структурных подразделениях Администрации сведений о наличии нарушений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47BD">
        <w:rPr>
          <w:rFonts w:ascii="Times New Roman" w:hAnsi="Times New Roman" w:cs="Times New Roman"/>
          <w:sz w:val="26"/>
          <w:szCs w:val="26"/>
        </w:rPr>
        <w:t>2) составление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устранению нарушения, а также о мерах, направленных Администрацией на недопущение повторения нарушения.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17.2. Структурными подразделениями предоставляется в Отдел правового обеспечения сведения о наличии нарушений антимонопольного законодательства.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18. При проведении (не реже одного раза в год) Отделом правового обеспечения анализа нормативных правовых актов Администрации должны реализовываться следующие мероприятия: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разработка и размещение на официальном сайте исчерпывающего перечня нормативных правовых актов Администрации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3) осуществление сбора и проведение анализа представленных замечаний и предложений организаций и граждан по перечню актов;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lastRenderedPageBreak/>
        <w:t>4) представление Главе администрации сводного доклада с обоснованием целесообразности (нецелесообразности) внесения изменений в нормативные правовые акты Администрации.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19. При проведении анализа проектов нормативных правовых актов: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19.1. Отделом правового обеспечения осуществляется сбор и проведение оценки предоставленных структурными подразделениями поступивших от организаций и граждан замечаний и предложений по проекту нормативного правового акта.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19.2. Структурными подразделениями осуществляется: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размещение на официальном сайте Администрации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предоставление в отдел правового обеспечения поступивших от организаций и граждан замечаний и предложений по проекту нормативного правового акта.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20. При проведении мониторинга и анализа практики применения антимонопольного законодательства в Администрации (не реже одного раза в год):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20.1.Отделом правового обеспечения реализуются следующие мероприятия: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осуществление на постоянной основе сбора сведений о правоприменительной практике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Администрации;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20.2. Управлением экономического развития осуществляется проведение рабочих совещаний с приглашением представителей антимонопольного органа по обсуждению результатов правоприменительной практики в Администрации.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21. При выявлении рисков нарушения антимонопольного законодательства отделом правового обеспечения проводится оценка таких рисков с учётом следующих показателей: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отрицательное влияние на отношение институтов гражданского общества к деятельности Администрации по развитию конкуренции;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3) возбуждение дела о нарушении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4) привлечение к административной ответственности в виде наложения штрафов на должностных лиц или в виде их дисквалификации.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22. Выявляемые риски нарушения антимонопольного законодательства распределяются отделом правового обеспечения по уровням, согласно приложению к настоящему Положению.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23. На основе проведённой оценки рисков нарушения антимонопольного законодательства управлением экономического развития составляется карта рисков нарушений антимонопольного законодательства в Администрации, отражающая выявленные риски в порядке убывания уровня рисков.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lastRenderedPageBreak/>
        <w:t xml:space="preserve">24.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> V. Карта рисков нарушений антимонопольного законодательства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25. В карту рисков нарушений антимонопольного законодательства в Администрации включаются: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- выявленные риски (их описание);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- описание причин возникновения рисков;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- описание условий возникновения рисков.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26. Карта рисков нарушений антимонопольного законодательства в Администрации утверждается Главой администрации и размещается на официальном сайте Администрации в информационно-телекоммуникационной сети «Интернет» в срок не позднее 1 апреля отчётного года.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> VI. План мероприяти</w:t>
      </w:r>
      <w:proofErr w:type="gram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й(</w:t>
      </w:r>
      <w:proofErr w:type="gramEnd"/>
      <w:r w:rsidRPr="000347BD">
        <w:rPr>
          <w:rFonts w:ascii="Times New Roman" w:hAnsi="Times New Roman" w:cs="Times New Roman"/>
          <w:b/>
          <w:bCs/>
          <w:sz w:val="26"/>
          <w:szCs w:val="26"/>
        </w:rPr>
        <w:t>«дорожная карта») по снижению рисков нарушения антимонопольного законодательства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27. В целях снижения рисков нарушения антимонопольного законодательства управлением экономического развития разрабатывается (не реже одного раза в год) план мероприятий («дорожная карта») по снижению рисков нарушения антимонопольного законодательства.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План мероприятий («дорожная карта») по снижению рисков нарушения антимонопольного законодательства подлежит пересмотру в случае внесения изменений в карту рисков нарушения антимонопольного законодательства в Администрации.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28. План мероприятий («дорожная карта») по снижению рисков нарушения антимонопольного законодательства утверждается Главой администрации в срок не позднее 31 декабря года, предшествующему году, на который планируются мероприятия.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29. Управление экономического развития осуществляет мониторинг исполнения плана мероприятий («дорожной карты») по снижению рисков нарушения антимонопольного законодательства.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30. Информация об исполнении плана мероприятий («дорожной карты») по снижению рисков нарушения антимонопольного законодательства включается в доклад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VII.Оценка</w:t>
      </w:r>
      <w:proofErr w:type="spellEnd"/>
      <w:r w:rsidRPr="000347BD">
        <w:rPr>
          <w:rFonts w:ascii="Times New Roman" w:hAnsi="Times New Roman" w:cs="Times New Roman"/>
          <w:b/>
          <w:bCs/>
          <w:sz w:val="26"/>
          <w:szCs w:val="26"/>
        </w:rPr>
        <w:t xml:space="preserve"> эффективности функционирования в Администрации антимонопольного </w:t>
      </w:r>
      <w:proofErr w:type="spell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комплаенса</w:t>
      </w:r>
      <w:proofErr w:type="spellEnd"/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31. В целях оценки эффективности функционирования в Администрации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правовым актом Администрации устанавливаются ключевые показатели для уполномоченного должностного лица и для Администрации в целом.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32. Установление и оценка достижения ключевых показателей эффективности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рисками нарушений антимонопольного законодательства в течение отчётного периода. Под отчётным периодом понимается календарный год.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lastRenderedPageBreak/>
        <w:t xml:space="preserve">33. Ключевые показатели эффективности функционирования 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представляют собой количественные характеристики работы (работоспособности) системы управления рисками нарушений антимонопольного законодательства.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34. Методика расчёта ключевых показателей эффективности функционирования в Администрации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разрабатывается Администрацией и утверждается её правовым актом в срок не позднее 1 апреля отчётного года.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35. Уполномоченное должностное лицо проводит (не реже одного раза в год) оценку достижения ключевых показателей эффективности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Администрации.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36. Информация о достижении ключевых показателей эффективности функционирования в Администрации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должна включаться в доклад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37. При оценке эффективности организации и функционирования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Коллегиальный орган использует материалы, содержащиеся в докладе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, а также: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а) карту рисков нарушения антимонопольного законодательства в Администрации, утвержденную Главой администрации на отчётный период;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б) ключевые показатели эффективности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, утвержденные Главой администрации на отчётный период;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в) план мероприятий («дорожную карту») по снижению рисков нарушений антимонопольного законодательства в Администрации, утверждённый Главой администрации на отчётный период.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 xml:space="preserve">VIII. Доклад об </w:t>
      </w:r>
      <w:proofErr w:type="gram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комплаенсе</w:t>
      </w:r>
      <w:proofErr w:type="spellEnd"/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38. Проект доклада об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представляется Уполномоченным должностным лицом на подпись Главе администрации, а подписанный Главой администрации проект доклада представляется на утверждение коллегиальному органу ежегодно в следующем порядке и сроки.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Проект доклада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представляется Уполномоченным должностным лицом на подпись Главе администрации не позднее 15 февраля года, следующего за отчётным.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обеспечивает подписание проекта доклада Главой администрации в срок не позднее 01 марта года, следующего за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отчётным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Уполномоченное должностное лицо обеспечивает представление подписанного Главой администрации доклада в коллегиальный орган в течение 5 рабочих дней с момента его подписания.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39. Коллегиальный орган утверждает доклад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в срок не позднее 01 апреля года, следующего за отчётным.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38. Доклад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 содержит информацию: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1) о результатах проведённой оценки рисков нарушения Администрацией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lastRenderedPageBreak/>
        <w:t>2) об исполнении мероприятий по снижению рисков нарушения Администрацией антимонопольного законодательства;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3) о достижении ключевых показателей эффективности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40.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 xml:space="preserve">Доклад об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, утверждённый коллегиальным органом, размещается на официальном сайте Администрации.</w:t>
      </w:r>
      <w:proofErr w:type="gramEnd"/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41. Доклад об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, утверждённый коллегиальным органом, направляется Администрацией в Управление Федеральной антимонопольной службы по Саратовской области.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 xml:space="preserve">VIII. Ознакомление служащих Администрации с </w:t>
      </w:r>
      <w:proofErr w:type="gram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антимонопольным</w:t>
      </w:r>
      <w:proofErr w:type="gramEnd"/>
      <w:r w:rsidRPr="000347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347BD">
        <w:rPr>
          <w:rFonts w:ascii="Times New Roman" w:hAnsi="Times New Roman" w:cs="Times New Roman"/>
          <w:b/>
          <w:bCs/>
          <w:sz w:val="26"/>
          <w:szCs w:val="26"/>
        </w:rPr>
        <w:t>комплаенсом</w:t>
      </w:r>
      <w:proofErr w:type="spellEnd"/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42. Ознакомление служащих (работников) Администрации с актом  об организации системы внутреннего обеспечения соответствия требованиям антимонопольного законодательства в Администрации осуществляется руководителями структурных подразделений Администрации.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43. Организация повышения квалификации служащих в части изучения требований антимонопольного законодательства, в том числе по вопросам антимонопольного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, осуществляется в соответствии с законодательством.</w:t>
      </w:r>
    </w:p>
    <w:p w:rsidR="000347BD" w:rsidRPr="000347BD" w:rsidRDefault="000347BD" w:rsidP="00034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 xml:space="preserve">43. Информация о проведении ознакомления служащих с актом Администрации </w:t>
      </w:r>
      <w:proofErr w:type="gramStart"/>
      <w:r w:rsidRPr="000347B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0347BD">
        <w:rPr>
          <w:rFonts w:ascii="Times New Roman" w:hAnsi="Times New Roman" w:cs="Times New Roman"/>
          <w:sz w:val="26"/>
          <w:szCs w:val="26"/>
        </w:rPr>
        <w:t xml:space="preserve">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Pr="000347BD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0347BD">
        <w:rPr>
          <w:rFonts w:ascii="Times New Roman" w:hAnsi="Times New Roman" w:cs="Times New Roman"/>
          <w:sz w:val="26"/>
          <w:szCs w:val="26"/>
        </w:rPr>
        <w:t>.</w:t>
      </w: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593BFC" w:rsidRDefault="00593BFC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593BFC" w:rsidRPr="00593BFC" w:rsidRDefault="00593BFC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0347BD" w:rsidRP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347BD" w:rsidRP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347BD" w:rsidRPr="000347BD" w:rsidRDefault="000347BD" w:rsidP="000347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sz w:val="26"/>
          <w:szCs w:val="26"/>
        </w:rPr>
        <w:t>к Положению 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>УРОВНИ РИСКОВ</w:t>
      </w:r>
    </w:p>
    <w:p w:rsidR="000347BD" w:rsidRPr="000347BD" w:rsidRDefault="000347BD" w:rsidP="000347BD">
      <w:pPr>
        <w:shd w:val="clear" w:color="auto" w:fill="FFFFFF"/>
        <w:spacing w:before="90" w:after="21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47BD">
        <w:rPr>
          <w:rFonts w:ascii="Times New Roman" w:hAnsi="Times New Roman" w:cs="Times New Roman"/>
          <w:b/>
          <w:bCs/>
          <w:sz w:val="26"/>
          <w:szCs w:val="26"/>
        </w:rPr>
        <w:t>нарушения антимонопольного законодательства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347BD" w:rsidRPr="000347BD" w:rsidTr="000347BD">
        <w:tc>
          <w:tcPr>
            <w:tcW w:w="4785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Низкий уровень</w:t>
            </w:r>
          </w:p>
        </w:tc>
        <w:tc>
          <w:tcPr>
            <w:tcW w:w="4786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Отрицательное влияние на отношение институтов гражданского общества к деятельности Администрации,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0347BD" w:rsidRPr="000347BD" w:rsidTr="000347BD">
        <w:tc>
          <w:tcPr>
            <w:tcW w:w="4785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Незначительный уровень</w:t>
            </w:r>
          </w:p>
        </w:tc>
        <w:tc>
          <w:tcPr>
            <w:tcW w:w="4786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Вероятность выдачи Администрации предупреждения</w:t>
            </w:r>
          </w:p>
        </w:tc>
      </w:tr>
      <w:tr w:rsidR="000347BD" w:rsidRPr="000347BD" w:rsidTr="000347BD">
        <w:tc>
          <w:tcPr>
            <w:tcW w:w="4785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Существенный уровень</w:t>
            </w:r>
          </w:p>
        </w:tc>
        <w:tc>
          <w:tcPr>
            <w:tcW w:w="4786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Вероятность выдачи Администрации предупреждения и возбуждения в отношении неё дела о нарушении антимонопольного законодательства</w:t>
            </w:r>
          </w:p>
        </w:tc>
      </w:tr>
      <w:tr w:rsidR="000347BD" w:rsidRPr="000347BD" w:rsidTr="000347BD">
        <w:tc>
          <w:tcPr>
            <w:tcW w:w="4785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Высокий уровень</w:t>
            </w:r>
          </w:p>
        </w:tc>
        <w:tc>
          <w:tcPr>
            <w:tcW w:w="4786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Вероятность выдачи Администрации предупреждения, возбуждения в отношении неё дела о нарушении антимонопольного законодательства и привлечения её к административной ответственности (штраф, дисквалификация)</w:t>
            </w:r>
          </w:p>
        </w:tc>
      </w:tr>
      <w:tr w:rsidR="000347BD" w:rsidRPr="000347BD" w:rsidTr="000347BD">
        <w:tc>
          <w:tcPr>
            <w:tcW w:w="4785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Низкий уровень</w:t>
            </w:r>
          </w:p>
        </w:tc>
        <w:tc>
          <w:tcPr>
            <w:tcW w:w="4786" w:type="dxa"/>
          </w:tcPr>
          <w:p w:rsidR="000347BD" w:rsidRPr="000347BD" w:rsidRDefault="000347BD" w:rsidP="000347BD">
            <w:pPr>
              <w:pStyle w:val="a3"/>
              <w:spacing w:before="90" w:after="210"/>
              <w:jc w:val="both"/>
              <w:rPr>
                <w:sz w:val="26"/>
                <w:szCs w:val="26"/>
              </w:rPr>
            </w:pPr>
            <w:r w:rsidRPr="000347BD">
              <w:rPr>
                <w:sz w:val="26"/>
                <w:szCs w:val="26"/>
              </w:rPr>
              <w:t>Отрицательное влияние на отношение институтов гражданского общества к деятельности Администрации,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</w:tbl>
    <w:p w:rsidR="000347BD" w:rsidRPr="000347BD" w:rsidRDefault="000347BD" w:rsidP="000347B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47BD" w:rsidRPr="000347BD" w:rsidRDefault="000347BD" w:rsidP="000347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47BD" w:rsidRPr="000347BD" w:rsidSect="000347B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7BD" w:rsidRDefault="000347BD" w:rsidP="00D017A7">
      <w:pPr>
        <w:spacing w:after="0" w:line="240" w:lineRule="auto"/>
      </w:pPr>
      <w:r>
        <w:separator/>
      </w:r>
    </w:p>
  </w:endnote>
  <w:endnote w:type="continuationSeparator" w:id="1">
    <w:p w:rsidR="000347BD" w:rsidRDefault="000347BD" w:rsidP="00D0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G Souven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7BD" w:rsidRDefault="000347BD" w:rsidP="00D017A7">
      <w:pPr>
        <w:spacing w:after="0" w:line="240" w:lineRule="auto"/>
      </w:pPr>
      <w:r>
        <w:separator/>
      </w:r>
    </w:p>
  </w:footnote>
  <w:footnote w:type="continuationSeparator" w:id="1">
    <w:p w:rsidR="000347BD" w:rsidRDefault="000347BD" w:rsidP="00D01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A928EA"/>
    <w:multiLevelType w:val="multilevel"/>
    <w:tmpl w:val="80A928E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85F7D"/>
    <w:multiLevelType w:val="hybridMultilevel"/>
    <w:tmpl w:val="C102125C"/>
    <w:lvl w:ilvl="0" w:tplc="0142A0F8">
      <w:start w:val="8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054806"/>
    <w:multiLevelType w:val="hybridMultilevel"/>
    <w:tmpl w:val="C21C28A6"/>
    <w:lvl w:ilvl="0" w:tplc="E7B6D64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2C342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4D50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D87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03816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DA4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F92A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C60E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E322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DA3B68"/>
    <w:multiLevelType w:val="hybridMultilevel"/>
    <w:tmpl w:val="854C15BA"/>
    <w:lvl w:ilvl="0" w:tplc="F7CAA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87289A"/>
    <w:multiLevelType w:val="hybridMultilevel"/>
    <w:tmpl w:val="9704ED2E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280A92"/>
    <w:multiLevelType w:val="hybridMultilevel"/>
    <w:tmpl w:val="82126EE0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666060"/>
    <w:multiLevelType w:val="hybridMultilevel"/>
    <w:tmpl w:val="260264DA"/>
    <w:lvl w:ilvl="0" w:tplc="7AD00A00">
      <w:start w:val="1"/>
      <w:numFmt w:val="decimal"/>
      <w:lvlText w:val="%1."/>
      <w:lvlJc w:val="left"/>
      <w:pPr>
        <w:ind w:left="1683" w:hanging="975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62988"/>
    <w:multiLevelType w:val="hybridMultilevel"/>
    <w:tmpl w:val="5B680494"/>
    <w:lvl w:ilvl="0" w:tplc="624EA6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CE01ED"/>
    <w:multiLevelType w:val="hybridMultilevel"/>
    <w:tmpl w:val="22E4D284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BC300B1"/>
    <w:multiLevelType w:val="hybridMultilevel"/>
    <w:tmpl w:val="AE76801E"/>
    <w:lvl w:ilvl="0" w:tplc="AE2A291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E731B06"/>
    <w:multiLevelType w:val="hybridMultilevel"/>
    <w:tmpl w:val="CB9CD80E"/>
    <w:lvl w:ilvl="0" w:tplc="449C8B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F3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C5A6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B67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D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91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D2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61E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04C37"/>
    <w:multiLevelType w:val="hybridMultilevel"/>
    <w:tmpl w:val="761454CC"/>
    <w:lvl w:ilvl="0" w:tplc="E34C9E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A3808"/>
    <w:multiLevelType w:val="hybridMultilevel"/>
    <w:tmpl w:val="7810A086"/>
    <w:lvl w:ilvl="0" w:tplc="6B7C13F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26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AF4EAE"/>
    <w:multiLevelType w:val="hybridMultilevel"/>
    <w:tmpl w:val="46EAFBE4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BD4D9A"/>
    <w:multiLevelType w:val="hybridMultilevel"/>
    <w:tmpl w:val="C558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D3D4E"/>
    <w:multiLevelType w:val="hybridMultilevel"/>
    <w:tmpl w:val="43F0BC2E"/>
    <w:lvl w:ilvl="0" w:tplc="C41CD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B2D47D0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3"/>
  </w:num>
  <w:num w:numId="4">
    <w:abstractNumId w:val="20"/>
  </w:num>
  <w:num w:numId="5">
    <w:abstractNumId w:val="14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2"/>
  </w:num>
  <w:num w:numId="10">
    <w:abstractNumId w:val="0"/>
  </w:num>
  <w:num w:numId="11">
    <w:abstractNumId w:val="24"/>
  </w:num>
  <w:num w:numId="12">
    <w:abstractNumId w:val="28"/>
  </w:num>
  <w:num w:numId="13">
    <w:abstractNumId w:val="15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2"/>
  </w:num>
  <w:num w:numId="19">
    <w:abstractNumId w:val="11"/>
  </w:num>
  <w:num w:numId="20">
    <w:abstractNumId w:val="4"/>
  </w:num>
  <w:num w:numId="21">
    <w:abstractNumId w:val="29"/>
  </w:num>
  <w:num w:numId="22">
    <w:abstractNumId w:val="9"/>
  </w:num>
  <w:num w:numId="23">
    <w:abstractNumId w:val="12"/>
  </w:num>
  <w:num w:numId="24">
    <w:abstractNumId w:val="18"/>
  </w:num>
  <w:num w:numId="25">
    <w:abstractNumId w:val="31"/>
  </w:num>
  <w:num w:numId="26">
    <w:abstractNumId w:val="27"/>
  </w:num>
  <w:num w:numId="27">
    <w:abstractNumId w:val="22"/>
  </w:num>
  <w:num w:numId="28">
    <w:abstractNumId w:val="8"/>
  </w:num>
  <w:num w:numId="29">
    <w:abstractNumId w:val="30"/>
  </w:num>
  <w:num w:numId="30">
    <w:abstractNumId w:val="21"/>
  </w:num>
  <w:num w:numId="31">
    <w:abstractNumId w:val="13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A3C"/>
    <w:rsid w:val="000000FB"/>
    <w:rsid w:val="00010DF8"/>
    <w:rsid w:val="000265F5"/>
    <w:rsid w:val="000347BD"/>
    <w:rsid w:val="00042958"/>
    <w:rsid w:val="000504B9"/>
    <w:rsid w:val="000745D7"/>
    <w:rsid w:val="00074C0C"/>
    <w:rsid w:val="00085262"/>
    <w:rsid w:val="000930C9"/>
    <w:rsid w:val="000A20E4"/>
    <w:rsid w:val="000A6F27"/>
    <w:rsid w:val="000D44F0"/>
    <w:rsid w:val="000E547A"/>
    <w:rsid w:val="000E6B5D"/>
    <w:rsid w:val="00135A7E"/>
    <w:rsid w:val="00194401"/>
    <w:rsid w:val="001A0A14"/>
    <w:rsid w:val="001A44C0"/>
    <w:rsid w:val="001C0CF7"/>
    <w:rsid w:val="001D2D13"/>
    <w:rsid w:val="001E0E82"/>
    <w:rsid w:val="00216F47"/>
    <w:rsid w:val="00217A30"/>
    <w:rsid w:val="00223108"/>
    <w:rsid w:val="00227DA1"/>
    <w:rsid w:val="00231B39"/>
    <w:rsid w:val="00276EEF"/>
    <w:rsid w:val="0029382B"/>
    <w:rsid w:val="002C1F37"/>
    <w:rsid w:val="002E45AE"/>
    <w:rsid w:val="002E4E0C"/>
    <w:rsid w:val="00305A3C"/>
    <w:rsid w:val="00312FE6"/>
    <w:rsid w:val="00330564"/>
    <w:rsid w:val="0035528C"/>
    <w:rsid w:val="00365863"/>
    <w:rsid w:val="003C7E22"/>
    <w:rsid w:val="003D75D2"/>
    <w:rsid w:val="004034CB"/>
    <w:rsid w:val="00441A3F"/>
    <w:rsid w:val="00467F02"/>
    <w:rsid w:val="00485649"/>
    <w:rsid w:val="00493976"/>
    <w:rsid w:val="004B53BD"/>
    <w:rsid w:val="004E08D1"/>
    <w:rsid w:val="004E57DB"/>
    <w:rsid w:val="004E69D8"/>
    <w:rsid w:val="004F0D22"/>
    <w:rsid w:val="004F3661"/>
    <w:rsid w:val="005138ED"/>
    <w:rsid w:val="00593BFC"/>
    <w:rsid w:val="005A2008"/>
    <w:rsid w:val="005A7DB6"/>
    <w:rsid w:val="005C5411"/>
    <w:rsid w:val="005C57C1"/>
    <w:rsid w:val="005C6540"/>
    <w:rsid w:val="0064576C"/>
    <w:rsid w:val="00660B84"/>
    <w:rsid w:val="006661B3"/>
    <w:rsid w:val="00667368"/>
    <w:rsid w:val="00667793"/>
    <w:rsid w:val="00674F03"/>
    <w:rsid w:val="00687984"/>
    <w:rsid w:val="006A2335"/>
    <w:rsid w:val="006B6E5F"/>
    <w:rsid w:val="006C1AE3"/>
    <w:rsid w:val="006D0734"/>
    <w:rsid w:val="006F1EFB"/>
    <w:rsid w:val="006F6B98"/>
    <w:rsid w:val="00745A9A"/>
    <w:rsid w:val="00762DA6"/>
    <w:rsid w:val="00762F6D"/>
    <w:rsid w:val="00773942"/>
    <w:rsid w:val="007940F9"/>
    <w:rsid w:val="007B2013"/>
    <w:rsid w:val="007F759C"/>
    <w:rsid w:val="008078AA"/>
    <w:rsid w:val="00815D97"/>
    <w:rsid w:val="00846E2F"/>
    <w:rsid w:val="00853061"/>
    <w:rsid w:val="00854BB1"/>
    <w:rsid w:val="00871399"/>
    <w:rsid w:val="00905964"/>
    <w:rsid w:val="00932A5B"/>
    <w:rsid w:val="00956088"/>
    <w:rsid w:val="00981C24"/>
    <w:rsid w:val="00981EE7"/>
    <w:rsid w:val="00985A76"/>
    <w:rsid w:val="00995A32"/>
    <w:rsid w:val="009B2AC6"/>
    <w:rsid w:val="009B4AEE"/>
    <w:rsid w:val="009B5C84"/>
    <w:rsid w:val="00A00894"/>
    <w:rsid w:val="00A0505D"/>
    <w:rsid w:val="00A06162"/>
    <w:rsid w:val="00A16FE9"/>
    <w:rsid w:val="00A24923"/>
    <w:rsid w:val="00A31EF4"/>
    <w:rsid w:val="00A470D5"/>
    <w:rsid w:val="00A47F3E"/>
    <w:rsid w:val="00A515CD"/>
    <w:rsid w:val="00AC0FC9"/>
    <w:rsid w:val="00AC52E5"/>
    <w:rsid w:val="00AE14BD"/>
    <w:rsid w:val="00B2134F"/>
    <w:rsid w:val="00B226DA"/>
    <w:rsid w:val="00B251C1"/>
    <w:rsid w:val="00B53134"/>
    <w:rsid w:val="00B90EE2"/>
    <w:rsid w:val="00B9743E"/>
    <w:rsid w:val="00BA3283"/>
    <w:rsid w:val="00BC1DB8"/>
    <w:rsid w:val="00BC7E2D"/>
    <w:rsid w:val="00BE1B6F"/>
    <w:rsid w:val="00BE7352"/>
    <w:rsid w:val="00C11ABE"/>
    <w:rsid w:val="00C317C5"/>
    <w:rsid w:val="00C32C94"/>
    <w:rsid w:val="00C410BB"/>
    <w:rsid w:val="00C41B01"/>
    <w:rsid w:val="00C43D7D"/>
    <w:rsid w:val="00C555B7"/>
    <w:rsid w:val="00C56F36"/>
    <w:rsid w:val="00C66474"/>
    <w:rsid w:val="00CC087E"/>
    <w:rsid w:val="00CC0AF5"/>
    <w:rsid w:val="00CC424F"/>
    <w:rsid w:val="00CD0DBD"/>
    <w:rsid w:val="00CE27DF"/>
    <w:rsid w:val="00CE596A"/>
    <w:rsid w:val="00D017A7"/>
    <w:rsid w:val="00D170A7"/>
    <w:rsid w:val="00D34FA7"/>
    <w:rsid w:val="00D407D2"/>
    <w:rsid w:val="00D93457"/>
    <w:rsid w:val="00DA7A1B"/>
    <w:rsid w:val="00DB08D6"/>
    <w:rsid w:val="00DB335B"/>
    <w:rsid w:val="00DC353A"/>
    <w:rsid w:val="00DE7C81"/>
    <w:rsid w:val="00E323C8"/>
    <w:rsid w:val="00E76FFD"/>
    <w:rsid w:val="00EA1C29"/>
    <w:rsid w:val="00EB71C9"/>
    <w:rsid w:val="00EC0030"/>
    <w:rsid w:val="00ED455E"/>
    <w:rsid w:val="00F0019D"/>
    <w:rsid w:val="00F00A70"/>
    <w:rsid w:val="00F03259"/>
    <w:rsid w:val="00F07D43"/>
    <w:rsid w:val="00F25D07"/>
    <w:rsid w:val="00F30675"/>
    <w:rsid w:val="00F34CCC"/>
    <w:rsid w:val="00F35936"/>
    <w:rsid w:val="00F80360"/>
    <w:rsid w:val="00FC26DA"/>
    <w:rsid w:val="00FC4744"/>
    <w:rsid w:val="00FD0653"/>
    <w:rsid w:val="00FE31A4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qFormat/>
    <w:rsid w:val="006D0734"/>
    <w:pPr>
      <w:keepNext/>
      <w:numPr>
        <w:numId w:val="28"/>
      </w:numPr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D073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aliases w:val="Знак2 Знак"/>
    <w:basedOn w:val="a"/>
    <w:link w:val="30"/>
    <w:uiPriority w:val="9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D0734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D0734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D0734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D073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D0734"/>
    <w:pPr>
      <w:spacing w:after="0" w:line="268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c">
    <w:name w:val="Table Grid"/>
    <w:basedOn w:val="a1"/>
    <w:uiPriority w:val="59"/>
    <w:rsid w:val="00687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F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6D0734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6D073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6D0734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D0734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D073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D0734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semiHidden/>
    <w:rsid w:val="006D073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6D073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styleId="ad">
    <w:name w:val="Body Text"/>
    <w:basedOn w:val="a"/>
    <w:link w:val="ae"/>
    <w:rsid w:val="006D07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6D073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uiPriority w:val="99"/>
    <w:rsid w:val="006D07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D073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6D07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6D07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6D0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D07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6D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6D0734"/>
  </w:style>
  <w:style w:type="character" w:styleId="af6">
    <w:name w:val="Emphasis"/>
    <w:uiPriority w:val="20"/>
    <w:qFormat/>
    <w:rsid w:val="006D0734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D0734"/>
    <w:rPr>
      <w:rFonts w:ascii="Courier New" w:hAnsi="Courier New"/>
      <w:sz w:val="28"/>
    </w:rPr>
  </w:style>
  <w:style w:type="paragraph" w:styleId="HTML0">
    <w:name w:val="HTML Preformatted"/>
    <w:basedOn w:val="a"/>
    <w:link w:val="HTML"/>
    <w:uiPriority w:val="99"/>
    <w:semiHidden/>
    <w:unhideWhenUsed/>
    <w:rsid w:val="006D0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D0734"/>
    <w:rPr>
      <w:rFonts w:ascii="Consolas" w:hAnsi="Consolas"/>
      <w:sz w:val="20"/>
      <w:szCs w:val="20"/>
    </w:rPr>
  </w:style>
  <w:style w:type="character" w:customStyle="1" w:styleId="a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8"/>
    <w:uiPriority w:val="99"/>
    <w:semiHidden/>
    <w:locked/>
    <w:rsid w:val="006D0734"/>
    <w:rPr>
      <w:rFonts w:ascii="Arial" w:hAnsi="Arial" w:cs="Arial"/>
    </w:rPr>
  </w:style>
  <w:style w:type="paragraph" w:styleId="a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7"/>
    <w:uiPriority w:val="99"/>
    <w:semiHidden/>
    <w:unhideWhenUsed/>
    <w:rsid w:val="006D07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8"/>
    <w:uiPriority w:val="99"/>
    <w:semiHidden/>
    <w:rsid w:val="006D0734"/>
    <w:rPr>
      <w:sz w:val="20"/>
      <w:szCs w:val="20"/>
    </w:rPr>
  </w:style>
  <w:style w:type="character" w:customStyle="1" w:styleId="af9">
    <w:name w:val="Текст примечания Знак"/>
    <w:link w:val="afa"/>
    <w:uiPriority w:val="99"/>
    <w:semiHidden/>
    <w:rsid w:val="006D0734"/>
    <w:rPr>
      <w:sz w:val="28"/>
    </w:rPr>
  </w:style>
  <w:style w:type="paragraph" w:styleId="afa">
    <w:name w:val="annotation text"/>
    <w:basedOn w:val="a"/>
    <w:link w:val="af9"/>
    <w:uiPriority w:val="99"/>
    <w:semiHidden/>
    <w:unhideWhenUsed/>
    <w:rsid w:val="006D0734"/>
    <w:pPr>
      <w:spacing w:line="240" w:lineRule="auto"/>
      <w:ind w:firstLine="709"/>
      <w:jc w:val="both"/>
    </w:pPr>
    <w:rPr>
      <w:sz w:val="28"/>
    </w:rPr>
  </w:style>
  <w:style w:type="character" w:customStyle="1" w:styleId="13">
    <w:name w:val="Текст примечания Знак1"/>
    <w:basedOn w:val="a0"/>
    <w:link w:val="afa"/>
    <w:uiPriority w:val="99"/>
    <w:semiHidden/>
    <w:rsid w:val="006D0734"/>
    <w:rPr>
      <w:sz w:val="20"/>
      <w:szCs w:val="20"/>
    </w:rPr>
  </w:style>
  <w:style w:type="character" w:customStyle="1" w:styleId="afb">
    <w:name w:val="Текст концевой сноски Знак"/>
    <w:link w:val="afc"/>
    <w:uiPriority w:val="99"/>
    <w:semiHidden/>
    <w:rsid w:val="006D0734"/>
    <w:rPr>
      <w:sz w:val="28"/>
    </w:rPr>
  </w:style>
  <w:style w:type="paragraph" w:styleId="afc">
    <w:name w:val="endnote text"/>
    <w:basedOn w:val="a"/>
    <w:link w:val="afb"/>
    <w:uiPriority w:val="99"/>
    <w:semiHidden/>
    <w:unhideWhenUsed/>
    <w:rsid w:val="006D0734"/>
    <w:pPr>
      <w:spacing w:after="0" w:line="240" w:lineRule="auto"/>
      <w:ind w:firstLine="709"/>
      <w:jc w:val="both"/>
    </w:pPr>
    <w:rPr>
      <w:sz w:val="28"/>
    </w:rPr>
  </w:style>
  <w:style w:type="character" w:customStyle="1" w:styleId="14">
    <w:name w:val="Текст концевой сноски Знак1"/>
    <w:basedOn w:val="a0"/>
    <w:link w:val="afc"/>
    <w:uiPriority w:val="99"/>
    <w:semiHidden/>
    <w:rsid w:val="006D0734"/>
    <w:rPr>
      <w:sz w:val="20"/>
      <w:szCs w:val="20"/>
    </w:rPr>
  </w:style>
  <w:style w:type="character" w:customStyle="1" w:styleId="afd">
    <w:name w:val="Красная строка Знак"/>
    <w:link w:val="afe"/>
    <w:uiPriority w:val="99"/>
    <w:rsid w:val="006D0734"/>
    <w:rPr>
      <w:rFonts w:ascii="Arial" w:hAnsi="Arial" w:cs="Arial"/>
      <w:sz w:val="28"/>
    </w:rPr>
  </w:style>
  <w:style w:type="paragraph" w:styleId="afe">
    <w:name w:val="Body Text First Indent"/>
    <w:basedOn w:val="a"/>
    <w:link w:val="afd"/>
    <w:uiPriority w:val="99"/>
    <w:unhideWhenUsed/>
    <w:rsid w:val="006D0734"/>
    <w:pPr>
      <w:spacing w:after="0" w:line="240" w:lineRule="auto"/>
      <w:ind w:firstLine="210"/>
    </w:pPr>
    <w:rPr>
      <w:rFonts w:ascii="Arial" w:hAnsi="Arial" w:cs="Arial"/>
      <w:sz w:val="28"/>
    </w:rPr>
  </w:style>
  <w:style w:type="character" w:customStyle="1" w:styleId="15">
    <w:name w:val="Красная строка Знак1"/>
    <w:basedOn w:val="ae"/>
    <w:link w:val="afe"/>
    <w:uiPriority w:val="99"/>
    <w:semiHidden/>
    <w:rsid w:val="006D0734"/>
  </w:style>
  <w:style w:type="paragraph" w:styleId="aff">
    <w:name w:val="Subtitle"/>
    <w:basedOn w:val="a"/>
    <w:next w:val="a"/>
    <w:link w:val="aff0"/>
    <w:uiPriority w:val="11"/>
    <w:qFormat/>
    <w:rsid w:val="006D0734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ff0">
    <w:name w:val="Подзаголовок Знак"/>
    <w:basedOn w:val="a0"/>
    <w:link w:val="aff"/>
    <w:uiPriority w:val="11"/>
    <w:rsid w:val="006D0734"/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D0734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D0734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D0734"/>
  </w:style>
  <w:style w:type="character" w:customStyle="1" w:styleId="31">
    <w:name w:val="Основной текст 3 Знак"/>
    <w:link w:val="32"/>
    <w:uiPriority w:val="99"/>
    <w:semiHidden/>
    <w:rsid w:val="006D0734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D0734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D0734"/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D073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D0734"/>
    <w:pPr>
      <w:widowControl w:val="0"/>
      <w:spacing w:after="0" w:line="240" w:lineRule="auto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6D0734"/>
  </w:style>
  <w:style w:type="character" w:customStyle="1" w:styleId="33">
    <w:name w:val="Основной текст с отступом 3 Знак"/>
    <w:link w:val="34"/>
    <w:uiPriority w:val="99"/>
    <w:semiHidden/>
    <w:rsid w:val="006D073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D0734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6D0734"/>
    <w:rPr>
      <w:sz w:val="16"/>
      <w:szCs w:val="16"/>
    </w:rPr>
  </w:style>
  <w:style w:type="character" w:customStyle="1" w:styleId="aff1">
    <w:name w:val="Схема документа Знак"/>
    <w:link w:val="aff2"/>
    <w:uiPriority w:val="99"/>
    <w:semiHidden/>
    <w:rsid w:val="006D0734"/>
    <w:rPr>
      <w:rFonts w:ascii="Tahoma" w:hAnsi="Tahoma"/>
      <w:sz w:val="28"/>
      <w:shd w:val="clear" w:color="auto" w:fill="000080"/>
    </w:rPr>
  </w:style>
  <w:style w:type="paragraph" w:styleId="aff2">
    <w:name w:val="Document Map"/>
    <w:basedOn w:val="a"/>
    <w:link w:val="aff1"/>
    <w:uiPriority w:val="99"/>
    <w:semiHidden/>
    <w:unhideWhenUsed/>
    <w:rsid w:val="006D0734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</w:rPr>
  </w:style>
  <w:style w:type="character" w:customStyle="1" w:styleId="16">
    <w:name w:val="Схема документа Знак1"/>
    <w:basedOn w:val="a0"/>
    <w:link w:val="aff2"/>
    <w:uiPriority w:val="99"/>
    <w:semiHidden/>
    <w:rsid w:val="006D0734"/>
    <w:rPr>
      <w:rFonts w:ascii="Tahoma" w:hAnsi="Tahoma" w:cs="Tahoma"/>
      <w:sz w:val="16"/>
      <w:szCs w:val="16"/>
    </w:rPr>
  </w:style>
  <w:style w:type="character" w:customStyle="1" w:styleId="aff3">
    <w:name w:val="Текст Знак"/>
    <w:link w:val="aff4"/>
    <w:uiPriority w:val="99"/>
    <w:semiHidden/>
    <w:rsid w:val="006D0734"/>
    <w:rPr>
      <w:rFonts w:ascii="Arial" w:hAnsi="Arial" w:cs="Arial"/>
      <w:color w:val="000000"/>
    </w:rPr>
  </w:style>
  <w:style w:type="paragraph" w:styleId="aff4">
    <w:name w:val="Plain Text"/>
    <w:basedOn w:val="a"/>
    <w:link w:val="aff3"/>
    <w:uiPriority w:val="99"/>
    <w:semiHidden/>
    <w:unhideWhenUsed/>
    <w:rsid w:val="006D0734"/>
    <w:pPr>
      <w:spacing w:before="64" w:after="64" w:line="240" w:lineRule="auto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link w:val="aff4"/>
    <w:uiPriority w:val="99"/>
    <w:semiHidden/>
    <w:rsid w:val="006D0734"/>
    <w:rPr>
      <w:rFonts w:ascii="Consolas" w:hAnsi="Consolas"/>
      <w:sz w:val="21"/>
      <w:szCs w:val="21"/>
    </w:rPr>
  </w:style>
  <w:style w:type="character" w:customStyle="1" w:styleId="aff5">
    <w:name w:val="Тема примечания Знак"/>
    <w:link w:val="aff6"/>
    <w:uiPriority w:val="99"/>
    <w:semiHidden/>
    <w:rsid w:val="006D0734"/>
    <w:rPr>
      <w:b/>
      <w:bCs/>
      <w:sz w:val="28"/>
    </w:rPr>
  </w:style>
  <w:style w:type="paragraph" w:styleId="aff6">
    <w:name w:val="annotation subject"/>
    <w:basedOn w:val="afa"/>
    <w:next w:val="afa"/>
    <w:link w:val="aff5"/>
    <w:uiPriority w:val="99"/>
    <w:semiHidden/>
    <w:unhideWhenUsed/>
    <w:rsid w:val="006D0734"/>
    <w:rPr>
      <w:b/>
      <w:bCs/>
    </w:rPr>
  </w:style>
  <w:style w:type="character" w:customStyle="1" w:styleId="18">
    <w:name w:val="Тема примечания Знак1"/>
    <w:basedOn w:val="13"/>
    <w:link w:val="aff6"/>
    <w:uiPriority w:val="99"/>
    <w:semiHidden/>
    <w:rsid w:val="006D0734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6D0734"/>
  </w:style>
  <w:style w:type="character" w:customStyle="1" w:styleId="a9">
    <w:name w:val="Абзац списка Знак"/>
    <w:link w:val="a8"/>
    <w:uiPriority w:val="34"/>
    <w:locked/>
    <w:rsid w:val="006D0734"/>
  </w:style>
  <w:style w:type="paragraph" w:styleId="25">
    <w:name w:val="Quote"/>
    <w:basedOn w:val="a"/>
    <w:next w:val="a"/>
    <w:link w:val="26"/>
    <w:uiPriority w:val="29"/>
    <w:qFormat/>
    <w:rsid w:val="006D07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</w:rPr>
  </w:style>
  <w:style w:type="character" w:customStyle="1" w:styleId="26">
    <w:name w:val="Цитата 2 Знак"/>
    <w:basedOn w:val="a0"/>
    <w:link w:val="25"/>
    <w:uiPriority w:val="29"/>
    <w:rsid w:val="006D0734"/>
    <w:rPr>
      <w:rFonts w:ascii="Times New Roman" w:eastAsia="Times New Roman" w:hAnsi="Times New Roman" w:cs="Times New Roman"/>
      <w:i/>
      <w:iCs/>
      <w:sz w:val="28"/>
    </w:rPr>
  </w:style>
  <w:style w:type="paragraph" w:styleId="aff7">
    <w:name w:val="Intense Quote"/>
    <w:basedOn w:val="a"/>
    <w:next w:val="a"/>
    <w:link w:val="aff8"/>
    <w:uiPriority w:val="30"/>
    <w:qFormat/>
    <w:rsid w:val="006D073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iCs/>
      <w:sz w:val="28"/>
    </w:rPr>
  </w:style>
  <w:style w:type="character" w:customStyle="1" w:styleId="aff8">
    <w:name w:val="Выделенная цитата Знак"/>
    <w:basedOn w:val="a0"/>
    <w:link w:val="aff7"/>
    <w:uiPriority w:val="30"/>
    <w:rsid w:val="006D0734"/>
    <w:rPr>
      <w:rFonts w:ascii="Times New Roman" w:eastAsia="Times New Roman" w:hAnsi="Times New Roman" w:cs="Times New Roman"/>
      <w:i/>
      <w:iCs/>
      <w:sz w:val="28"/>
    </w:rPr>
  </w:style>
  <w:style w:type="character" w:customStyle="1" w:styleId="ConsPlusNonformat">
    <w:name w:val="ConsPlusNonformat Знак"/>
    <w:link w:val="ConsPlusNonformat0"/>
    <w:uiPriority w:val="99"/>
    <w:locked/>
    <w:rsid w:val="006D0734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uiPriority w:val="99"/>
    <w:rsid w:val="006D0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a30">
    <w:name w:val="a3"/>
    <w:basedOn w:val="a"/>
    <w:uiPriority w:val="99"/>
    <w:rsid w:val="006D0734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uiPriority w:val="99"/>
    <w:rsid w:val="006D0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9">
    <w:name w:val="Основной текст_"/>
    <w:link w:val="19"/>
    <w:locked/>
    <w:rsid w:val="006D0734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9"/>
    <w:rsid w:val="006D0734"/>
    <w:pPr>
      <w:widowControl w:val="0"/>
      <w:shd w:val="clear" w:color="auto" w:fill="FFFFFF"/>
      <w:spacing w:before="600" w:after="0" w:line="278" w:lineRule="exact"/>
      <w:jc w:val="center"/>
    </w:pPr>
    <w:rPr>
      <w:b/>
      <w:bCs/>
      <w:spacing w:val="-3"/>
    </w:rPr>
  </w:style>
  <w:style w:type="character" w:customStyle="1" w:styleId="affa">
    <w:name w:val="Таб_текст Знак"/>
    <w:link w:val="affb"/>
    <w:locked/>
    <w:rsid w:val="006D0734"/>
    <w:rPr>
      <w:sz w:val="24"/>
    </w:rPr>
  </w:style>
  <w:style w:type="paragraph" w:customStyle="1" w:styleId="affb">
    <w:name w:val="Таб_текст"/>
    <w:basedOn w:val="a4"/>
    <w:link w:val="affa"/>
    <w:qFormat/>
    <w:rsid w:val="006D0734"/>
    <w:rPr>
      <w:sz w:val="24"/>
    </w:rPr>
  </w:style>
  <w:style w:type="character" w:customStyle="1" w:styleId="affc">
    <w:name w:val="Таб_заг Знак"/>
    <w:link w:val="affd"/>
    <w:locked/>
    <w:rsid w:val="006D0734"/>
    <w:rPr>
      <w:sz w:val="24"/>
    </w:rPr>
  </w:style>
  <w:style w:type="paragraph" w:customStyle="1" w:styleId="affd">
    <w:name w:val="Таб_заг"/>
    <w:basedOn w:val="a4"/>
    <w:link w:val="affc"/>
    <w:qFormat/>
    <w:rsid w:val="006D0734"/>
    <w:pPr>
      <w:jc w:val="center"/>
    </w:pPr>
    <w:rPr>
      <w:sz w:val="24"/>
    </w:rPr>
  </w:style>
  <w:style w:type="character" w:customStyle="1" w:styleId="QuoteChar">
    <w:name w:val="Quote Char"/>
    <w:link w:val="212"/>
    <w:uiPriority w:val="99"/>
    <w:locked/>
    <w:rsid w:val="006D0734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6D0734"/>
    <w:pPr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6D0734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6D0734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D073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D073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D073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styleId="affe">
    <w:name w:val="Subtle Emphasis"/>
    <w:uiPriority w:val="19"/>
    <w:qFormat/>
    <w:rsid w:val="006D0734"/>
    <w:rPr>
      <w:i/>
      <w:iCs/>
    </w:rPr>
  </w:style>
  <w:style w:type="character" w:styleId="afff">
    <w:name w:val="Intense Emphasis"/>
    <w:uiPriority w:val="21"/>
    <w:qFormat/>
    <w:rsid w:val="006D0734"/>
    <w:rPr>
      <w:b/>
      <w:bCs/>
      <w:i/>
      <w:iCs/>
    </w:rPr>
  </w:style>
  <w:style w:type="character" w:styleId="afff0">
    <w:name w:val="Subtle Reference"/>
    <w:uiPriority w:val="31"/>
    <w:qFormat/>
    <w:rsid w:val="006D0734"/>
    <w:rPr>
      <w:smallCaps/>
    </w:rPr>
  </w:style>
  <w:style w:type="character" w:styleId="afff1">
    <w:name w:val="Intense Reference"/>
    <w:uiPriority w:val="32"/>
    <w:qFormat/>
    <w:rsid w:val="006D0734"/>
    <w:rPr>
      <w:b/>
      <w:bCs/>
      <w:smallCaps/>
    </w:rPr>
  </w:style>
  <w:style w:type="character" w:styleId="afff2">
    <w:name w:val="Book Title"/>
    <w:uiPriority w:val="33"/>
    <w:qFormat/>
    <w:rsid w:val="006D0734"/>
    <w:rPr>
      <w:i/>
      <w:iCs/>
      <w:smallCaps/>
      <w:spacing w:val="5"/>
    </w:rPr>
  </w:style>
  <w:style w:type="character" w:customStyle="1" w:styleId="1b">
    <w:name w:val="Заголовок №1_"/>
    <w:link w:val="1c"/>
    <w:locked/>
    <w:rsid w:val="006D0734"/>
    <w:rPr>
      <w:b/>
      <w:bCs/>
      <w:sz w:val="34"/>
      <w:szCs w:val="34"/>
      <w:shd w:val="clear" w:color="auto" w:fill="FFFFFF"/>
    </w:rPr>
  </w:style>
  <w:style w:type="paragraph" w:customStyle="1" w:styleId="1c">
    <w:name w:val="Заголовок №1"/>
    <w:basedOn w:val="a"/>
    <w:link w:val="1b"/>
    <w:rsid w:val="006D073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numbering" w:customStyle="1" w:styleId="1d">
    <w:name w:val="Нет списка1"/>
    <w:next w:val="a2"/>
    <w:uiPriority w:val="99"/>
    <w:semiHidden/>
    <w:unhideWhenUsed/>
    <w:rsid w:val="006D0734"/>
  </w:style>
  <w:style w:type="table" w:customStyle="1" w:styleId="TableGrid">
    <w:name w:val="TableGrid"/>
    <w:rsid w:val="006D0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3">
    <w:name w:val="Âûäåëåíèå"/>
    <w:rsid w:val="006D0734"/>
    <w:rPr>
      <w:i/>
    </w:rPr>
  </w:style>
  <w:style w:type="paragraph" w:customStyle="1" w:styleId="afff4">
    <w:name w:val="Áàçîâûé"/>
    <w:rsid w:val="006D073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styleId="afff5">
    <w:name w:val="Hyperlink"/>
    <w:uiPriority w:val="99"/>
    <w:unhideWhenUsed/>
    <w:rsid w:val="006D0734"/>
    <w:rPr>
      <w:color w:val="0563C1"/>
      <w:u w:val="single"/>
    </w:rPr>
  </w:style>
  <w:style w:type="character" w:customStyle="1" w:styleId="afff6">
    <w:name w:val="Неразрешенное упоминание"/>
    <w:uiPriority w:val="99"/>
    <w:semiHidden/>
    <w:unhideWhenUsed/>
    <w:rsid w:val="006D0734"/>
    <w:rPr>
      <w:color w:val="605E5C"/>
      <w:shd w:val="clear" w:color="auto" w:fill="E1DFDD"/>
    </w:rPr>
  </w:style>
  <w:style w:type="paragraph" w:customStyle="1" w:styleId="no-indent">
    <w:name w:val="no-indent"/>
    <w:basedOn w:val="a"/>
    <w:rsid w:val="00F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4053</Words>
  <Characters>23107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61</cp:revision>
  <cp:lastPrinted>2023-04-18T04:07:00Z</cp:lastPrinted>
  <dcterms:created xsi:type="dcterms:W3CDTF">2018-02-01T11:43:00Z</dcterms:created>
  <dcterms:modified xsi:type="dcterms:W3CDTF">2023-04-18T04:27:00Z</dcterms:modified>
</cp:coreProperties>
</file>